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C10525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C10525" w:rsidRDefault="003B6B01" w:rsidP="004E013D">
      <w:pPr>
        <w:pStyle w:val="Default"/>
        <w:ind w:right="340"/>
        <w:jc w:val="center"/>
        <w:rPr>
          <w:b/>
          <w:bCs/>
          <w:color w:val="auto"/>
          <w:sz w:val="28"/>
          <w:szCs w:val="28"/>
          <w:lang w:val="uk-UA"/>
        </w:rPr>
      </w:pPr>
      <w:hyperlink r:id="rId4" w:history="1"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"</w:t>
        </w:r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</w:rPr>
          <w:t>M</w:t>
        </w:r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о</w:t>
        </w:r>
        <w:proofErr w:type="spellStart"/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</w:rPr>
          <w:t>dern</w:t>
        </w:r>
        <w:proofErr w:type="spellEnd"/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  <w:lang w:val="uk-UA"/>
          </w:rPr>
          <w:t xml:space="preserve"> </w:t>
        </w:r>
        <w:proofErr w:type="spellStart"/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</w:rPr>
          <w:t>Parking</w:t>
        </w:r>
        <w:proofErr w:type="spellEnd"/>
        <w:r w:rsidR="00C10525" w:rsidRPr="00C10525">
          <w:rPr>
            <w:rStyle w:val="a5"/>
            <w:b/>
            <w:bCs/>
            <w:color w:val="auto"/>
            <w:sz w:val="28"/>
            <w:szCs w:val="28"/>
            <w:shd w:val="clear" w:color="auto" w:fill="FFFFFF"/>
            <w:lang w:val="uk-UA"/>
          </w:rPr>
          <w:t>" («Сучасний паркінг») КУ "СМКЛ №1"</w:t>
        </w:r>
      </w:hyperlink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F2017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AF2017">
        <w:rPr>
          <w:lang w:val="uk-UA"/>
        </w:rPr>
        <w:t xml:space="preserve"> </w:t>
      </w:r>
      <w:r w:rsidR="00AF2017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C10525">
        <w:rPr>
          <w:lang w:val="uk-UA"/>
        </w:rPr>
        <w:t>16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AF2017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AF2017">
        <w:rPr>
          <w:b/>
          <w:u w:val="single"/>
          <w:lang w:val="uk-UA"/>
        </w:rPr>
        <w:t>ні</w:t>
      </w:r>
      <w:r w:rsidR="00AF2017">
        <w:rPr>
          <w:lang w:val="uk-UA"/>
        </w:rPr>
        <w:t xml:space="preserve"> (обґрунтувати)</w:t>
      </w:r>
    </w:p>
    <w:p w:rsidR="004E013D" w:rsidRPr="008752B6" w:rsidRDefault="00AF2017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3B6B01" w:rsidP="004E013D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б) ні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C10525">
        <w:rPr>
          <w:lang w:val="uk-UA"/>
        </w:rPr>
        <w:t xml:space="preserve">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="003B6B01">
        <w:rPr>
          <w:lang w:val="uk-UA"/>
        </w:rPr>
        <w:t>і</w:t>
      </w:r>
      <w:r w:rsidRPr="00C10525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246"/>
        <w:gridCol w:w="1447"/>
        <w:gridCol w:w="1099"/>
      </w:tblGrid>
      <w:tr w:rsidR="004E013D" w:rsidRPr="00730F52" w:rsidTr="00C10525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4E013D" w:rsidRPr="00730F52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  <w:p w:rsidR="004E013D" w:rsidRPr="00730F52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730F52" w:rsidTr="00C10525">
        <w:tc>
          <w:tcPr>
            <w:tcW w:w="2660" w:type="dxa"/>
            <w:vMerge/>
            <w:shd w:val="clear" w:color="auto" w:fill="auto"/>
          </w:tcPr>
          <w:p w:rsidR="004E013D" w:rsidRPr="00730F52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46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447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099" w:type="dxa"/>
            <w:shd w:val="clear" w:color="auto" w:fill="auto"/>
          </w:tcPr>
          <w:p w:rsidR="004E013D" w:rsidRPr="00730F52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730F52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Демонтажні роботи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7408,00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7408,00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7408,00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7408,00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Демонтажні роботи по зносу будівлі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15289,00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15289,00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15289,00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15289,00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C10525">
            <w:pPr>
              <w:pStyle w:val="Default"/>
              <w:ind w:right="340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Стоянка для автомобілів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458491,00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458491,00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458491,00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458491,00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Огорожа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108089,00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108089,00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108089,00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108089,00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Установка малих архітектурних виробів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103127,00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103127,00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83127,00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83127,00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Встановлення інформаційно-вказівних знаків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433,63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3469,00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433,63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3469,00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Проїзди та тротуари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28500,00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28500,00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28500,00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28500,00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Озеленення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5507,00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5507,00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5507,00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5507,00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Проектні роботи, 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Технічний нагляд, авторський нагляд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2D5FC8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20000,00</w:t>
            </w:r>
          </w:p>
        </w:tc>
      </w:tr>
      <w:tr w:rsidR="00730F52" w:rsidRPr="00730F52" w:rsidTr="00C10525">
        <w:tc>
          <w:tcPr>
            <w:tcW w:w="2660" w:type="dxa"/>
            <w:shd w:val="clear" w:color="auto" w:fill="auto"/>
          </w:tcPr>
          <w:p w:rsidR="00730F52" w:rsidRPr="00730F52" w:rsidRDefault="00730F52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730F52">
              <w:rPr>
                <w:rFonts w:eastAsia="Arial Unicode MS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tabs>
                <w:tab w:val="left" w:pos="918"/>
                <w:tab w:val="left" w:pos="1168"/>
              </w:tabs>
              <w:ind w:right="-108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ind w:right="34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749880,00</w:t>
            </w:r>
          </w:p>
        </w:tc>
        <w:tc>
          <w:tcPr>
            <w:tcW w:w="1246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ind w:right="34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730F52" w:rsidRPr="00730F52" w:rsidRDefault="00730F52" w:rsidP="00730F52">
            <w:pPr>
              <w:pStyle w:val="Default"/>
              <w:ind w:right="-1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749880,00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складає </w:t>
      </w:r>
      <w:r w:rsidR="001010CD">
        <w:t>749</w:t>
      </w:r>
      <w:r w:rsidR="00730F52">
        <w:t>88</w:t>
      </w:r>
      <w:r w:rsidR="003B6B01">
        <w:t>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</w:t>
      </w:r>
      <w:r w:rsidR="003B6B01">
        <w:t>ого органу, складає 749880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AF2017" w:rsidRDefault="00730F52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lang w:eastAsia="uk-UA"/>
        </w:rPr>
      </w:pPr>
      <w:r>
        <w:t>Орієнтовна вартіст</w:t>
      </w:r>
      <w:r w:rsidR="003B6B01">
        <w:t xml:space="preserve">ь будівництва складає 749880 </w:t>
      </w:r>
      <w:r>
        <w:t xml:space="preserve">грн, а остаточна вартість визначається робочим проектом. При розрахунку вартості проекту автором не враховано витрати на виготовлення проектно-кошторисної документації та проведення її </w:t>
      </w:r>
      <w:r>
        <w:rPr>
          <w:lang w:eastAsia="uk-UA"/>
        </w:rPr>
        <w:t>експертизи</w:t>
      </w:r>
      <w:r w:rsidR="00275934">
        <w:rPr>
          <w:lang w:eastAsia="uk-UA"/>
        </w:rPr>
        <w:t xml:space="preserve"> (</w:t>
      </w:r>
      <w:r w:rsidR="000A4F9E">
        <w:rPr>
          <w:lang w:eastAsia="uk-UA"/>
        </w:rPr>
        <w:t>включено</w:t>
      </w:r>
      <w:r w:rsidR="00275934">
        <w:rPr>
          <w:lang w:eastAsia="uk-UA"/>
        </w:rPr>
        <w:t xml:space="preserve"> за рахунок зменшення витрат на встановлення малих архітектурних виробів</w:t>
      </w:r>
      <w:r w:rsidR="000A4F9E">
        <w:rPr>
          <w:lang w:eastAsia="uk-UA"/>
        </w:rPr>
        <w:t>)</w:t>
      </w:r>
      <w:r>
        <w:rPr>
          <w:lang w:eastAsia="uk-UA"/>
        </w:rPr>
        <w:t>.</w:t>
      </w:r>
    </w:p>
    <w:p w:rsidR="00730F52" w:rsidRDefault="00730F52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</w:t>
      </w:r>
      <w:r w:rsidRPr="008752B6">
        <w:lastRenderedPageBreak/>
        <w:t xml:space="preserve">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AF2017">
        <w:rPr>
          <w:b/>
          <w:u w:val="single"/>
        </w:rPr>
        <w:t>позитивно</w:t>
      </w:r>
    </w:p>
    <w:p w:rsidR="004E013D" w:rsidRPr="008752B6" w:rsidRDefault="004E013D" w:rsidP="00AF2017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в) негативно (зазначити чіткі причини відмови)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AF2017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б) негативний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AF2017" w:rsidRPr="008752B6" w:rsidRDefault="00AF201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AF2017" w:rsidRDefault="00AF2017" w:rsidP="00AF2017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3B6B01" w:rsidRDefault="00AF2017" w:rsidP="003B6B01">
      <w:pPr>
        <w:pStyle w:val="Default"/>
        <w:ind w:left="6379" w:right="340" w:hanging="6379"/>
        <w:rPr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  <w:bookmarkStart w:id="0" w:name="_GoBack"/>
      <w:bookmarkEnd w:id="0"/>
    </w:p>
    <w:sectPr w:rsidR="005F30A5" w:rsidRPr="003B6B01" w:rsidSect="00730F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0A4F9E"/>
    <w:rsid w:val="001010CD"/>
    <w:rsid w:val="00275934"/>
    <w:rsid w:val="003B6B01"/>
    <w:rsid w:val="004E013D"/>
    <w:rsid w:val="005F30A5"/>
    <w:rsid w:val="006A1BD0"/>
    <w:rsid w:val="00730F52"/>
    <w:rsid w:val="00AF2017"/>
    <w:rsid w:val="00C10525"/>
    <w:rsid w:val="00CA1D19"/>
    <w:rsid w:val="00D6097B"/>
    <w:rsid w:val="00D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AFD1"/>
  <w15:docId w15:val="{E0D66F8E-9F20-44A6-BB0D-CF01CF85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10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b.smr.gov.ua/projects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5</cp:revision>
  <cp:lastPrinted>2018-11-28T07:36:00Z</cp:lastPrinted>
  <dcterms:created xsi:type="dcterms:W3CDTF">2018-11-28T07:16:00Z</dcterms:created>
  <dcterms:modified xsi:type="dcterms:W3CDTF">2018-11-28T12:12:00Z</dcterms:modified>
</cp:coreProperties>
</file>