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bookmarkStart w:id="0" w:name="_GoBack"/>
      <w:bookmarkEnd w:id="0"/>
      <w:r>
        <w:rPr>
          <w:b/>
          <w:noProof/>
          <w:sz w:val="28"/>
          <w:szCs w:val="28"/>
        </w:rPr>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2909EE" w:rsidRDefault="005862E3" w:rsidP="005862E3">
      <w:pPr>
        <w:pStyle w:val="Default"/>
        <w:ind w:right="340"/>
        <w:jc w:val="center"/>
        <w:rPr>
          <w:b/>
          <w:bCs/>
          <w:caps/>
          <w:lang w:val="uk-UA"/>
        </w:rPr>
      </w:pPr>
      <w:r w:rsidRPr="008752B6">
        <w:rPr>
          <w:b/>
          <w:bCs/>
          <w:caps/>
          <w:lang w:val="uk-UA"/>
        </w:rPr>
        <w:t>Бюджет проекту</w:t>
      </w:r>
    </w:p>
    <w:p w:rsidR="00254474" w:rsidRPr="00BA507E" w:rsidRDefault="00254474" w:rsidP="005862E3">
      <w:pPr>
        <w:pStyle w:val="Default"/>
        <w:ind w:right="340"/>
        <w:jc w:val="center"/>
        <w:rPr>
          <w:b/>
          <w:bCs/>
          <w:caps/>
          <w:sz w:val="32"/>
          <w:szCs w:val="32"/>
          <w:lang w:val="uk-UA"/>
        </w:rPr>
      </w:pPr>
    </w:p>
    <w:p w:rsidR="002909EE" w:rsidRPr="00BA507E" w:rsidRDefault="00254474" w:rsidP="005862E3">
      <w:pPr>
        <w:pStyle w:val="Default"/>
        <w:ind w:right="340"/>
        <w:jc w:val="center"/>
        <w:rPr>
          <w:rFonts w:ascii="Segoe Print" w:hAnsi="Segoe Print"/>
          <w:b/>
          <w:bCs/>
          <w:i/>
          <w:caps/>
          <w:color w:val="C00000"/>
          <w:sz w:val="32"/>
          <w:szCs w:val="32"/>
          <w:lang w:val="uk-UA"/>
        </w:rPr>
      </w:pPr>
      <w:r w:rsidRPr="00BA507E">
        <w:rPr>
          <w:rFonts w:ascii="Segoe Print" w:hAnsi="Segoe Print"/>
          <w:b/>
          <w:bCs/>
          <w:i/>
          <w:caps/>
          <w:color w:val="C00000"/>
          <w:sz w:val="32"/>
          <w:szCs w:val="32"/>
          <w:highlight w:val="yellow"/>
          <w:lang w:val="uk-UA"/>
        </w:rPr>
        <w:t>____________________</w:t>
      </w:r>
      <w:r w:rsidR="00170D39" w:rsidRPr="00BA507E">
        <w:rPr>
          <w:rFonts w:ascii="Segoe Print" w:hAnsi="Segoe Print" w:cs="Cambria"/>
          <w:b/>
          <w:bCs/>
          <w:i/>
          <w:caps/>
          <w:color w:val="C00000"/>
          <w:sz w:val="32"/>
          <w:szCs w:val="32"/>
          <w:highlight w:val="yellow"/>
          <w:u w:val="single"/>
          <w:lang w:val="uk-UA"/>
        </w:rPr>
        <w:t>КАЗКОВИЙ</w:t>
      </w:r>
      <w:r w:rsidR="00170D39" w:rsidRPr="00BA507E">
        <w:rPr>
          <w:rFonts w:ascii="Segoe Print" w:hAnsi="Segoe Print"/>
          <w:b/>
          <w:bCs/>
          <w:i/>
          <w:caps/>
          <w:color w:val="C00000"/>
          <w:sz w:val="32"/>
          <w:szCs w:val="32"/>
          <w:highlight w:val="yellow"/>
          <w:u w:val="single"/>
          <w:lang w:val="uk-UA"/>
        </w:rPr>
        <w:t xml:space="preserve"> </w:t>
      </w:r>
      <w:r w:rsidR="00170D39" w:rsidRPr="00BA507E">
        <w:rPr>
          <w:rFonts w:ascii="Segoe Print" w:hAnsi="Segoe Print" w:cs="Cambria"/>
          <w:b/>
          <w:bCs/>
          <w:i/>
          <w:caps/>
          <w:color w:val="C00000"/>
          <w:sz w:val="32"/>
          <w:szCs w:val="32"/>
          <w:highlight w:val="yellow"/>
          <w:u w:val="single"/>
          <w:lang w:val="uk-UA"/>
        </w:rPr>
        <w:t>ДВІР</w:t>
      </w:r>
      <w:r w:rsidR="002909EE" w:rsidRPr="00BA507E">
        <w:rPr>
          <w:rFonts w:ascii="Segoe Print" w:hAnsi="Segoe Print"/>
          <w:b/>
          <w:bCs/>
          <w:i/>
          <w:caps/>
          <w:color w:val="C00000"/>
          <w:sz w:val="32"/>
          <w:szCs w:val="32"/>
          <w:highlight w:val="yellow"/>
          <w:u w:val="single"/>
          <w:lang w:val="uk-UA"/>
        </w:rPr>
        <w:t>___</w:t>
      </w:r>
      <w:r w:rsidR="002909EE" w:rsidRPr="00BA507E">
        <w:rPr>
          <w:rFonts w:ascii="Segoe Print" w:hAnsi="Segoe Print"/>
          <w:b/>
          <w:bCs/>
          <w:i/>
          <w:caps/>
          <w:color w:val="C00000"/>
          <w:sz w:val="32"/>
          <w:szCs w:val="32"/>
          <w:highlight w:val="yellow"/>
          <w:lang w:val="uk-UA"/>
        </w:rPr>
        <w:t>______________________</w:t>
      </w:r>
    </w:p>
    <w:p w:rsidR="005862E3" w:rsidRPr="008752B6" w:rsidRDefault="005862E3" w:rsidP="005862E3">
      <w:pPr>
        <w:pStyle w:val="Default"/>
        <w:ind w:right="340"/>
        <w:rPr>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276"/>
        <w:gridCol w:w="1168"/>
        <w:gridCol w:w="1809"/>
      </w:tblGrid>
      <w:tr w:rsidR="005862E3" w:rsidRPr="008752B6" w:rsidTr="008A0620">
        <w:tc>
          <w:tcPr>
            <w:tcW w:w="817" w:type="dxa"/>
            <w:shd w:val="clear" w:color="auto" w:fill="auto"/>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4253"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168"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809"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5862E3" w:rsidRPr="008752B6" w:rsidTr="008A0620">
        <w:tc>
          <w:tcPr>
            <w:tcW w:w="817" w:type="dxa"/>
            <w:shd w:val="clear" w:color="auto" w:fill="auto"/>
          </w:tcPr>
          <w:p w:rsidR="005862E3" w:rsidRPr="008752B6" w:rsidRDefault="00170D39" w:rsidP="008A0620">
            <w:pPr>
              <w:rPr>
                <w:rFonts w:eastAsia="Arial Unicode MS"/>
              </w:rPr>
            </w:pPr>
            <w:r>
              <w:rPr>
                <w:rFonts w:eastAsia="Arial Unicode MS"/>
              </w:rPr>
              <w:t>1</w:t>
            </w:r>
          </w:p>
        </w:tc>
        <w:tc>
          <w:tcPr>
            <w:tcW w:w="4253" w:type="dxa"/>
            <w:shd w:val="clear" w:color="auto" w:fill="auto"/>
          </w:tcPr>
          <w:p w:rsidR="005862E3" w:rsidRPr="00F85CA8" w:rsidRDefault="00170D39" w:rsidP="008A0620">
            <w:pPr>
              <w:rPr>
                <w:rFonts w:eastAsia="Arial Unicode MS"/>
                <w:sz w:val="22"/>
                <w:szCs w:val="22"/>
              </w:rPr>
            </w:pPr>
            <w:proofErr w:type="spellStart"/>
            <w:r w:rsidRPr="00F85CA8">
              <w:rPr>
                <w:rFonts w:eastAsia="Arial Unicode MS"/>
                <w:sz w:val="22"/>
                <w:szCs w:val="22"/>
              </w:rPr>
              <w:t>Игровой</w:t>
            </w:r>
            <w:proofErr w:type="spellEnd"/>
            <w:r w:rsidRPr="00F85CA8">
              <w:rPr>
                <w:rFonts w:eastAsia="Arial Unicode MS"/>
                <w:sz w:val="22"/>
                <w:szCs w:val="22"/>
              </w:rPr>
              <w:t xml:space="preserve"> комплекс "ЗАМОК" </w:t>
            </w:r>
            <w:proofErr w:type="spellStart"/>
            <w:r w:rsidRPr="00F85CA8">
              <w:rPr>
                <w:rFonts w:eastAsia="Arial Unicode MS"/>
                <w:sz w:val="22"/>
                <w:szCs w:val="22"/>
              </w:rPr>
              <w:t>InterAtletika</w:t>
            </w:r>
            <w:proofErr w:type="spellEnd"/>
            <w:r w:rsidRPr="00F85CA8">
              <w:rPr>
                <w:rFonts w:eastAsia="Arial Unicode MS"/>
                <w:sz w:val="22"/>
                <w:szCs w:val="22"/>
              </w:rPr>
              <w:t xml:space="preserve"> T903</w:t>
            </w:r>
          </w:p>
        </w:tc>
        <w:tc>
          <w:tcPr>
            <w:tcW w:w="1276" w:type="dxa"/>
            <w:shd w:val="clear" w:color="auto" w:fill="auto"/>
          </w:tcPr>
          <w:p w:rsidR="005862E3" w:rsidRPr="008752B6" w:rsidRDefault="00170D39" w:rsidP="008A0620">
            <w:pPr>
              <w:rPr>
                <w:rFonts w:eastAsia="Arial Unicode MS"/>
              </w:rPr>
            </w:pPr>
            <w:r>
              <w:rPr>
                <w:rFonts w:eastAsia="Arial Unicode MS"/>
              </w:rPr>
              <w:t>1</w:t>
            </w:r>
          </w:p>
        </w:tc>
        <w:tc>
          <w:tcPr>
            <w:tcW w:w="1168" w:type="dxa"/>
            <w:shd w:val="clear" w:color="auto" w:fill="auto"/>
          </w:tcPr>
          <w:p w:rsidR="005862E3" w:rsidRPr="008752B6" w:rsidRDefault="00170D39" w:rsidP="008A0620">
            <w:pPr>
              <w:rPr>
                <w:rFonts w:eastAsia="Arial Unicode MS"/>
              </w:rPr>
            </w:pPr>
            <w:r>
              <w:rPr>
                <w:rFonts w:eastAsia="Arial Unicode MS"/>
              </w:rPr>
              <w:t>115000</w:t>
            </w:r>
          </w:p>
        </w:tc>
        <w:tc>
          <w:tcPr>
            <w:tcW w:w="1809" w:type="dxa"/>
            <w:shd w:val="clear" w:color="auto" w:fill="auto"/>
          </w:tcPr>
          <w:p w:rsidR="005862E3" w:rsidRPr="008752B6" w:rsidRDefault="00170D39" w:rsidP="008A0620">
            <w:pPr>
              <w:rPr>
                <w:rFonts w:eastAsia="Arial Unicode MS"/>
              </w:rPr>
            </w:pPr>
            <w:r>
              <w:rPr>
                <w:rFonts w:eastAsia="Arial Unicode MS"/>
              </w:rPr>
              <w:t>115000</w:t>
            </w:r>
          </w:p>
        </w:tc>
      </w:tr>
      <w:tr w:rsidR="005862E3" w:rsidRPr="008752B6" w:rsidTr="008A0620">
        <w:tc>
          <w:tcPr>
            <w:tcW w:w="817" w:type="dxa"/>
            <w:shd w:val="clear" w:color="auto" w:fill="auto"/>
          </w:tcPr>
          <w:p w:rsidR="005862E3" w:rsidRPr="008752B6" w:rsidRDefault="00170D39" w:rsidP="008A0620">
            <w:pPr>
              <w:rPr>
                <w:rFonts w:eastAsia="Arial Unicode MS"/>
              </w:rPr>
            </w:pPr>
            <w:r>
              <w:rPr>
                <w:rFonts w:eastAsia="Arial Unicode MS"/>
              </w:rPr>
              <w:t>2</w:t>
            </w:r>
          </w:p>
        </w:tc>
        <w:tc>
          <w:tcPr>
            <w:tcW w:w="4253" w:type="dxa"/>
            <w:shd w:val="clear" w:color="auto" w:fill="auto"/>
          </w:tcPr>
          <w:p w:rsidR="005862E3" w:rsidRPr="00F85CA8" w:rsidRDefault="00170D39" w:rsidP="008A0620">
            <w:pPr>
              <w:rPr>
                <w:rFonts w:eastAsia="Arial Unicode MS"/>
                <w:sz w:val="22"/>
                <w:szCs w:val="22"/>
              </w:rPr>
            </w:pPr>
            <w:r w:rsidRPr="00F85CA8">
              <w:rPr>
                <w:sz w:val="22"/>
                <w:szCs w:val="22"/>
              </w:rPr>
              <w:t xml:space="preserve">Лавка </w:t>
            </w:r>
            <w:proofErr w:type="spellStart"/>
            <w:r w:rsidRPr="00F85CA8">
              <w:rPr>
                <w:sz w:val="22"/>
                <w:szCs w:val="22"/>
              </w:rPr>
              <w:t>InterAtletika</w:t>
            </w:r>
            <w:proofErr w:type="spellEnd"/>
            <w:r w:rsidRPr="00F85CA8">
              <w:rPr>
                <w:sz w:val="22"/>
                <w:szCs w:val="22"/>
              </w:rPr>
              <w:t xml:space="preserve"> S722.1</w:t>
            </w:r>
          </w:p>
        </w:tc>
        <w:tc>
          <w:tcPr>
            <w:tcW w:w="1276" w:type="dxa"/>
            <w:shd w:val="clear" w:color="auto" w:fill="auto"/>
          </w:tcPr>
          <w:p w:rsidR="005862E3" w:rsidRPr="008752B6" w:rsidRDefault="00170D39" w:rsidP="008A0620">
            <w:pPr>
              <w:rPr>
                <w:rFonts w:eastAsia="Arial Unicode MS"/>
              </w:rPr>
            </w:pPr>
            <w:r>
              <w:rPr>
                <w:rFonts w:eastAsia="Arial Unicode MS"/>
              </w:rPr>
              <w:t>4</w:t>
            </w:r>
          </w:p>
        </w:tc>
        <w:tc>
          <w:tcPr>
            <w:tcW w:w="1168" w:type="dxa"/>
            <w:shd w:val="clear" w:color="auto" w:fill="auto"/>
          </w:tcPr>
          <w:p w:rsidR="005862E3" w:rsidRPr="008752B6" w:rsidRDefault="00170D39" w:rsidP="008A0620">
            <w:pPr>
              <w:rPr>
                <w:rFonts w:eastAsia="Arial Unicode MS"/>
              </w:rPr>
            </w:pPr>
            <w:r>
              <w:rPr>
                <w:rFonts w:eastAsia="Arial Unicode MS"/>
              </w:rPr>
              <w:t>3200</w:t>
            </w:r>
          </w:p>
        </w:tc>
        <w:tc>
          <w:tcPr>
            <w:tcW w:w="1809" w:type="dxa"/>
            <w:shd w:val="clear" w:color="auto" w:fill="auto"/>
          </w:tcPr>
          <w:p w:rsidR="005862E3" w:rsidRPr="008752B6" w:rsidRDefault="00170D39" w:rsidP="008A0620">
            <w:pPr>
              <w:rPr>
                <w:rFonts w:eastAsia="Arial Unicode MS"/>
              </w:rPr>
            </w:pPr>
            <w:r>
              <w:rPr>
                <w:rFonts w:eastAsia="Arial Unicode MS"/>
              </w:rPr>
              <w:t>12800</w:t>
            </w:r>
          </w:p>
        </w:tc>
      </w:tr>
      <w:tr w:rsidR="005862E3" w:rsidRPr="008752B6" w:rsidTr="008A0620">
        <w:tc>
          <w:tcPr>
            <w:tcW w:w="817" w:type="dxa"/>
            <w:shd w:val="clear" w:color="auto" w:fill="auto"/>
          </w:tcPr>
          <w:p w:rsidR="005862E3" w:rsidRPr="008752B6" w:rsidRDefault="00170D39" w:rsidP="008A0620">
            <w:pPr>
              <w:rPr>
                <w:rFonts w:eastAsia="Arial Unicode MS"/>
              </w:rPr>
            </w:pPr>
            <w:r>
              <w:rPr>
                <w:rFonts w:eastAsia="Arial Unicode MS"/>
              </w:rPr>
              <w:t>3</w:t>
            </w:r>
          </w:p>
        </w:tc>
        <w:tc>
          <w:tcPr>
            <w:tcW w:w="4253" w:type="dxa"/>
            <w:shd w:val="clear" w:color="auto" w:fill="auto"/>
          </w:tcPr>
          <w:p w:rsidR="005862E3" w:rsidRPr="00F85CA8" w:rsidRDefault="00170D39" w:rsidP="008A0620">
            <w:pPr>
              <w:rPr>
                <w:rFonts w:eastAsia="Arial Unicode MS"/>
                <w:sz w:val="22"/>
                <w:szCs w:val="22"/>
              </w:rPr>
            </w:pPr>
            <w:r w:rsidRPr="00F85CA8">
              <w:rPr>
                <w:sz w:val="22"/>
                <w:szCs w:val="22"/>
              </w:rPr>
              <w:t xml:space="preserve">Подвійна гойдалка на металевих </w:t>
            </w:r>
            <w:proofErr w:type="spellStart"/>
            <w:r w:rsidRPr="00F85CA8">
              <w:rPr>
                <w:sz w:val="22"/>
                <w:szCs w:val="22"/>
              </w:rPr>
              <w:t>стійках</w:t>
            </w:r>
            <w:proofErr w:type="spellEnd"/>
            <w:r w:rsidRPr="00F85CA8">
              <w:rPr>
                <w:sz w:val="22"/>
                <w:szCs w:val="22"/>
              </w:rPr>
              <w:t xml:space="preserve"> </w:t>
            </w:r>
            <w:proofErr w:type="spellStart"/>
            <w:r w:rsidRPr="00F85CA8">
              <w:rPr>
                <w:sz w:val="22"/>
                <w:szCs w:val="22"/>
              </w:rPr>
              <w:t>InterAtletika</w:t>
            </w:r>
            <w:proofErr w:type="spellEnd"/>
            <w:r w:rsidRPr="00F85CA8">
              <w:rPr>
                <w:sz w:val="22"/>
                <w:szCs w:val="22"/>
              </w:rPr>
              <w:t xml:space="preserve"> Т405</w:t>
            </w:r>
          </w:p>
        </w:tc>
        <w:tc>
          <w:tcPr>
            <w:tcW w:w="1276" w:type="dxa"/>
            <w:shd w:val="clear" w:color="auto" w:fill="auto"/>
          </w:tcPr>
          <w:p w:rsidR="005862E3" w:rsidRPr="008752B6" w:rsidRDefault="00170D39" w:rsidP="008A0620">
            <w:pPr>
              <w:rPr>
                <w:rFonts w:eastAsia="Arial Unicode MS"/>
              </w:rPr>
            </w:pPr>
            <w:r>
              <w:rPr>
                <w:rFonts w:eastAsia="Arial Unicode MS"/>
              </w:rPr>
              <w:t>2</w:t>
            </w:r>
          </w:p>
        </w:tc>
        <w:tc>
          <w:tcPr>
            <w:tcW w:w="1168" w:type="dxa"/>
            <w:shd w:val="clear" w:color="auto" w:fill="auto"/>
          </w:tcPr>
          <w:p w:rsidR="005862E3" w:rsidRPr="008752B6" w:rsidRDefault="00170D39" w:rsidP="008A0620">
            <w:pPr>
              <w:rPr>
                <w:rFonts w:eastAsia="Arial Unicode MS"/>
              </w:rPr>
            </w:pPr>
            <w:r>
              <w:rPr>
                <w:rFonts w:eastAsia="Arial Unicode MS"/>
              </w:rPr>
              <w:t>9000</w:t>
            </w:r>
          </w:p>
        </w:tc>
        <w:tc>
          <w:tcPr>
            <w:tcW w:w="1809" w:type="dxa"/>
            <w:shd w:val="clear" w:color="auto" w:fill="auto"/>
          </w:tcPr>
          <w:p w:rsidR="005862E3" w:rsidRPr="008752B6" w:rsidRDefault="00170D39" w:rsidP="008A0620">
            <w:pPr>
              <w:rPr>
                <w:rFonts w:eastAsia="Arial Unicode MS"/>
              </w:rPr>
            </w:pPr>
            <w:r>
              <w:rPr>
                <w:rFonts w:eastAsia="Arial Unicode MS"/>
              </w:rPr>
              <w:t>18000</w:t>
            </w:r>
          </w:p>
        </w:tc>
      </w:tr>
      <w:tr w:rsidR="005862E3" w:rsidRPr="008752B6" w:rsidTr="008A0620">
        <w:tc>
          <w:tcPr>
            <w:tcW w:w="817" w:type="dxa"/>
            <w:shd w:val="clear" w:color="auto" w:fill="auto"/>
          </w:tcPr>
          <w:p w:rsidR="005862E3" w:rsidRPr="008752B6" w:rsidRDefault="00170D39" w:rsidP="008A0620">
            <w:pPr>
              <w:rPr>
                <w:rFonts w:eastAsia="Arial Unicode MS"/>
              </w:rPr>
            </w:pPr>
            <w:r>
              <w:rPr>
                <w:rFonts w:eastAsia="Arial Unicode MS"/>
              </w:rPr>
              <w:t>4</w:t>
            </w:r>
          </w:p>
        </w:tc>
        <w:tc>
          <w:tcPr>
            <w:tcW w:w="4253" w:type="dxa"/>
            <w:shd w:val="clear" w:color="auto" w:fill="auto"/>
          </w:tcPr>
          <w:p w:rsidR="005862E3" w:rsidRPr="00F85CA8" w:rsidRDefault="00170D39" w:rsidP="008A0620">
            <w:pPr>
              <w:rPr>
                <w:rFonts w:eastAsia="Arial Unicode MS"/>
                <w:sz w:val="22"/>
                <w:szCs w:val="22"/>
              </w:rPr>
            </w:pPr>
            <w:r w:rsidRPr="00F85CA8">
              <w:rPr>
                <w:sz w:val="22"/>
                <w:szCs w:val="22"/>
              </w:rPr>
              <w:t xml:space="preserve">Карусель </w:t>
            </w:r>
            <w:proofErr w:type="spellStart"/>
            <w:r w:rsidRPr="00F85CA8">
              <w:rPr>
                <w:sz w:val="22"/>
                <w:szCs w:val="22"/>
              </w:rPr>
              <w:t>InterAtletika</w:t>
            </w:r>
            <w:proofErr w:type="spellEnd"/>
            <w:r w:rsidRPr="00F85CA8">
              <w:rPr>
                <w:sz w:val="22"/>
                <w:szCs w:val="22"/>
              </w:rPr>
              <w:t xml:space="preserve"> ТЕ211</w:t>
            </w:r>
          </w:p>
        </w:tc>
        <w:tc>
          <w:tcPr>
            <w:tcW w:w="1276" w:type="dxa"/>
            <w:shd w:val="clear" w:color="auto" w:fill="auto"/>
          </w:tcPr>
          <w:p w:rsidR="005862E3" w:rsidRPr="008752B6" w:rsidRDefault="00170D39" w:rsidP="008A0620">
            <w:pPr>
              <w:rPr>
                <w:rFonts w:eastAsia="Arial Unicode MS"/>
              </w:rPr>
            </w:pPr>
            <w:r>
              <w:rPr>
                <w:rFonts w:eastAsia="Arial Unicode MS"/>
              </w:rPr>
              <w:t>2</w:t>
            </w:r>
          </w:p>
        </w:tc>
        <w:tc>
          <w:tcPr>
            <w:tcW w:w="1168" w:type="dxa"/>
            <w:shd w:val="clear" w:color="auto" w:fill="auto"/>
          </w:tcPr>
          <w:p w:rsidR="005862E3" w:rsidRPr="008752B6" w:rsidRDefault="00170D39" w:rsidP="008A0620">
            <w:pPr>
              <w:rPr>
                <w:rFonts w:eastAsia="Arial Unicode MS"/>
              </w:rPr>
            </w:pPr>
            <w:r>
              <w:rPr>
                <w:rFonts w:eastAsia="Arial Unicode MS"/>
              </w:rPr>
              <w:t>12000</w:t>
            </w:r>
          </w:p>
        </w:tc>
        <w:tc>
          <w:tcPr>
            <w:tcW w:w="1809" w:type="dxa"/>
            <w:shd w:val="clear" w:color="auto" w:fill="auto"/>
          </w:tcPr>
          <w:p w:rsidR="005862E3" w:rsidRPr="008752B6" w:rsidRDefault="00170D39" w:rsidP="008A0620">
            <w:pPr>
              <w:rPr>
                <w:rFonts w:eastAsia="Arial Unicode MS"/>
              </w:rPr>
            </w:pPr>
            <w:r>
              <w:rPr>
                <w:rFonts w:eastAsia="Arial Unicode MS"/>
              </w:rPr>
              <w:t>24000</w:t>
            </w:r>
          </w:p>
        </w:tc>
      </w:tr>
      <w:tr w:rsidR="005862E3" w:rsidRPr="008752B6" w:rsidTr="008A0620">
        <w:tc>
          <w:tcPr>
            <w:tcW w:w="817" w:type="dxa"/>
            <w:shd w:val="clear" w:color="auto" w:fill="auto"/>
          </w:tcPr>
          <w:p w:rsidR="005862E3" w:rsidRPr="008752B6" w:rsidRDefault="00170D39" w:rsidP="008A0620">
            <w:pPr>
              <w:rPr>
                <w:rFonts w:eastAsia="Arial Unicode MS"/>
              </w:rPr>
            </w:pPr>
            <w:r>
              <w:rPr>
                <w:rFonts w:eastAsia="Arial Unicode MS"/>
              </w:rPr>
              <w:t>5</w:t>
            </w:r>
          </w:p>
        </w:tc>
        <w:tc>
          <w:tcPr>
            <w:tcW w:w="4253" w:type="dxa"/>
            <w:shd w:val="clear" w:color="auto" w:fill="auto"/>
          </w:tcPr>
          <w:p w:rsidR="005862E3" w:rsidRPr="00F85CA8" w:rsidRDefault="00170D39" w:rsidP="008A0620">
            <w:pPr>
              <w:rPr>
                <w:rFonts w:eastAsia="Arial Unicode MS"/>
                <w:b/>
                <w:sz w:val="22"/>
                <w:szCs w:val="22"/>
              </w:rPr>
            </w:pPr>
            <w:r w:rsidRPr="00F85CA8">
              <w:rPr>
                <w:sz w:val="22"/>
                <w:szCs w:val="22"/>
              </w:rPr>
              <w:t>Гойда</w:t>
            </w:r>
            <w:r w:rsidRPr="00F85CA8">
              <w:rPr>
                <w:sz w:val="22"/>
                <w:szCs w:val="22"/>
              </w:rPr>
              <w:t xml:space="preserve">лка-балансир </w:t>
            </w:r>
            <w:proofErr w:type="spellStart"/>
            <w:r w:rsidRPr="00F85CA8">
              <w:rPr>
                <w:sz w:val="22"/>
                <w:szCs w:val="22"/>
              </w:rPr>
              <w:t>InterAtletika</w:t>
            </w:r>
            <w:proofErr w:type="spellEnd"/>
            <w:r w:rsidRPr="00F85CA8">
              <w:rPr>
                <w:sz w:val="22"/>
                <w:szCs w:val="22"/>
              </w:rPr>
              <w:t xml:space="preserve"> ТЕ213</w:t>
            </w:r>
          </w:p>
        </w:tc>
        <w:tc>
          <w:tcPr>
            <w:tcW w:w="1276" w:type="dxa"/>
            <w:shd w:val="clear" w:color="auto" w:fill="auto"/>
          </w:tcPr>
          <w:p w:rsidR="005862E3" w:rsidRPr="008752B6" w:rsidRDefault="00170D39" w:rsidP="008A0620">
            <w:pPr>
              <w:rPr>
                <w:rFonts w:eastAsia="Arial Unicode MS"/>
              </w:rPr>
            </w:pPr>
            <w:r>
              <w:rPr>
                <w:rFonts w:eastAsia="Arial Unicode MS"/>
              </w:rPr>
              <w:t>2</w:t>
            </w:r>
          </w:p>
        </w:tc>
        <w:tc>
          <w:tcPr>
            <w:tcW w:w="1168" w:type="dxa"/>
            <w:shd w:val="clear" w:color="auto" w:fill="auto"/>
          </w:tcPr>
          <w:p w:rsidR="005862E3" w:rsidRPr="008752B6" w:rsidRDefault="00170D39" w:rsidP="008A0620">
            <w:pPr>
              <w:rPr>
                <w:rFonts w:eastAsia="Arial Unicode MS"/>
              </w:rPr>
            </w:pPr>
            <w:r>
              <w:rPr>
                <w:rFonts w:eastAsia="Arial Unicode MS"/>
              </w:rPr>
              <w:t>6000</w:t>
            </w:r>
          </w:p>
        </w:tc>
        <w:tc>
          <w:tcPr>
            <w:tcW w:w="1809" w:type="dxa"/>
            <w:shd w:val="clear" w:color="auto" w:fill="auto"/>
          </w:tcPr>
          <w:p w:rsidR="005862E3" w:rsidRPr="008752B6" w:rsidRDefault="00170D39" w:rsidP="008A0620">
            <w:pPr>
              <w:rPr>
                <w:rFonts w:eastAsia="Arial Unicode MS"/>
              </w:rPr>
            </w:pPr>
            <w:r>
              <w:rPr>
                <w:rFonts w:eastAsia="Arial Unicode MS"/>
              </w:rPr>
              <w:t>12000</w:t>
            </w:r>
          </w:p>
        </w:tc>
      </w:tr>
      <w:tr w:rsidR="005862E3" w:rsidRPr="008752B6" w:rsidTr="008A0620">
        <w:tc>
          <w:tcPr>
            <w:tcW w:w="817" w:type="dxa"/>
            <w:shd w:val="clear" w:color="auto" w:fill="auto"/>
          </w:tcPr>
          <w:p w:rsidR="005862E3" w:rsidRPr="008752B6" w:rsidRDefault="00170D39" w:rsidP="008A0620">
            <w:pPr>
              <w:rPr>
                <w:rFonts w:eastAsia="Arial Unicode MS"/>
              </w:rPr>
            </w:pPr>
            <w:r>
              <w:rPr>
                <w:rFonts w:eastAsia="Arial Unicode MS"/>
              </w:rPr>
              <w:t>6</w:t>
            </w:r>
          </w:p>
        </w:tc>
        <w:tc>
          <w:tcPr>
            <w:tcW w:w="4253" w:type="dxa"/>
            <w:shd w:val="clear" w:color="auto" w:fill="auto"/>
          </w:tcPr>
          <w:p w:rsidR="005862E3" w:rsidRPr="00F85CA8" w:rsidRDefault="00170D39" w:rsidP="008A0620">
            <w:pPr>
              <w:rPr>
                <w:rFonts w:eastAsia="Arial Unicode MS"/>
                <w:sz w:val="22"/>
                <w:szCs w:val="22"/>
              </w:rPr>
            </w:pPr>
            <w:r w:rsidRPr="00F85CA8">
              <w:rPr>
                <w:sz w:val="22"/>
                <w:szCs w:val="22"/>
              </w:rPr>
              <w:t xml:space="preserve">Пісочниця велика </w:t>
            </w:r>
            <w:proofErr w:type="spellStart"/>
            <w:r w:rsidRPr="00F85CA8">
              <w:rPr>
                <w:sz w:val="22"/>
                <w:szCs w:val="22"/>
              </w:rPr>
              <w:t>InterAtletika</w:t>
            </w:r>
            <w:proofErr w:type="spellEnd"/>
            <w:r w:rsidRPr="00F85CA8">
              <w:rPr>
                <w:sz w:val="22"/>
                <w:szCs w:val="22"/>
              </w:rPr>
              <w:t xml:space="preserve"> T303</w:t>
            </w:r>
          </w:p>
        </w:tc>
        <w:tc>
          <w:tcPr>
            <w:tcW w:w="1276" w:type="dxa"/>
            <w:shd w:val="clear" w:color="auto" w:fill="auto"/>
          </w:tcPr>
          <w:p w:rsidR="005862E3" w:rsidRPr="008752B6" w:rsidRDefault="00170D39" w:rsidP="008A0620">
            <w:pPr>
              <w:rPr>
                <w:rFonts w:eastAsia="Arial Unicode MS"/>
              </w:rPr>
            </w:pPr>
            <w:r>
              <w:rPr>
                <w:rFonts w:eastAsia="Arial Unicode MS"/>
              </w:rPr>
              <w:t>1</w:t>
            </w:r>
          </w:p>
        </w:tc>
        <w:tc>
          <w:tcPr>
            <w:tcW w:w="1168" w:type="dxa"/>
            <w:shd w:val="clear" w:color="auto" w:fill="auto"/>
          </w:tcPr>
          <w:p w:rsidR="005862E3" w:rsidRPr="008752B6" w:rsidRDefault="00170D39" w:rsidP="008A0620">
            <w:pPr>
              <w:rPr>
                <w:rFonts w:eastAsia="Arial Unicode MS"/>
              </w:rPr>
            </w:pPr>
            <w:r>
              <w:rPr>
                <w:rFonts w:eastAsia="Arial Unicode MS"/>
              </w:rPr>
              <w:t>8500</w:t>
            </w:r>
          </w:p>
        </w:tc>
        <w:tc>
          <w:tcPr>
            <w:tcW w:w="1809" w:type="dxa"/>
            <w:shd w:val="clear" w:color="auto" w:fill="auto"/>
          </w:tcPr>
          <w:p w:rsidR="005862E3" w:rsidRPr="008752B6" w:rsidRDefault="00170D39" w:rsidP="008A0620">
            <w:pPr>
              <w:rPr>
                <w:rFonts w:eastAsia="Arial Unicode MS"/>
              </w:rPr>
            </w:pPr>
            <w:r>
              <w:rPr>
                <w:rFonts w:eastAsia="Arial Unicode MS"/>
              </w:rPr>
              <w:t>8500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7</w:t>
            </w:r>
          </w:p>
        </w:tc>
        <w:tc>
          <w:tcPr>
            <w:tcW w:w="4253" w:type="dxa"/>
            <w:shd w:val="clear" w:color="auto" w:fill="auto"/>
          </w:tcPr>
          <w:p w:rsidR="00170D39" w:rsidRPr="00F85CA8" w:rsidRDefault="00170D39" w:rsidP="00170D39">
            <w:pPr>
              <w:jc w:val="center"/>
              <w:rPr>
                <w:sz w:val="22"/>
                <w:szCs w:val="22"/>
              </w:rPr>
            </w:pPr>
            <w:r w:rsidRPr="00F85CA8">
              <w:rPr>
                <w:sz w:val="22"/>
                <w:szCs w:val="22"/>
              </w:rPr>
              <w:t xml:space="preserve">Урна </w:t>
            </w:r>
            <w:proofErr w:type="spellStart"/>
            <w:r w:rsidRPr="00F85CA8">
              <w:rPr>
                <w:sz w:val="22"/>
                <w:szCs w:val="22"/>
              </w:rPr>
              <w:t>InterAtletika</w:t>
            </w:r>
            <w:proofErr w:type="spellEnd"/>
            <w:r w:rsidRPr="00F85CA8">
              <w:rPr>
                <w:sz w:val="22"/>
                <w:szCs w:val="22"/>
              </w:rPr>
              <w:t xml:space="preserve"> S742</w:t>
            </w:r>
          </w:p>
        </w:tc>
        <w:tc>
          <w:tcPr>
            <w:tcW w:w="1276" w:type="dxa"/>
            <w:shd w:val="clear" w:color="auto" w:fill="auto"/>
          </w:tcPr>
          <w:p w:rsidR="00170D39" w:rsidRPr="008752B6" w:rsidRDefault="00170D39" w:rsidP="00170D39">
            <w:pPr>
              <w:rPr>
                <w:rFonts w:eastAsia="Arial Unicode MS"/>
              </w:rPr>
            </w:pPr>
            <w:r>
              <w:rPr>
                <w:rFonts w:eastAsia="Arial Unicode MS"/>
              </w:rPr>
              <w:t>2</w:t>
            </w:r>
          </w:p>
        </w:tc>
        <w:tc>
          <w:tcPr>
            <w:tcW w:w="1168" w:type="dxa"/>
            <w:shd w:val="clear" w:color="auto" w:fill="auto"/>
          </w:tcPr>
          <w:p w:rsidR="00170D39" w:rsidRPr="008752B6" w:rsidRDefault="00170D39" w:rsidP="00170D39">
            <w:pPr>
              <w:rPr>
                <w:rFonts w:eastAsia="Arial Unicode MS"/>
              </w:rPr>
            </w:pPr>
            <w:r>
              <w:rPr>
                <w:rFonts w:eastAsia="Arial Unicode MS"/>
              </w:rPr>
              <w:t>1300</w:t>
            </w:r>
          </w:p>
        </w:tc>
        <w:tc>
          <w:tcPr>
            <w:tcW w:w="1809" w:type="dxa"/>
            <w:shd w:val="clear" w:color="auto" w:fill="auto"/>
          </w:tcPr>
          <w:p w:rsidR="00170D39" w:rsidRPr="008752B6" w:rsidRDefault="00170D39" w:rsidP="00170D39">
            <w:pPr>
              <w:rPr>
                <w:rFonts w:eastAsia="Arial Unicode MS"/>
              </w:rPr>
            </w:pPr>
            <w:r>
              <w:rPr>
                <w:rFonts w:eastAsia="Arial Unicode MS"/>
              </w:rPr>
              <w:t>2600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8</w:t>
            </w:r>
          </w:p>
        </w:tc>
        <w:tc>
          <w:tcPr>
            <w:tcW w:w="4253" w:type="dxa"/>
            <w:shd w:val="clear" w:color="auto" w:fill="auto"/>
          </w:tcPr>
          <w:p w:rsidR="00170D39" w:rsidRPr="00F85CA8" w:rsidRDefault="00170D39" w:rsidP="00170D39">
            <w:pPr>
              <w:rPr>
                <w:rFonts w:eastAsia="Arial Unicode MS"/>
                <w:sz w:val="22"/>
                <w:szCs w:val="22"/>
              </w:rPr>
            </w:pPr>
            <w:r w:rsidRPr="00F85CA8">
              <w:rPr>
                <w:sz w:val="22"/>
                <w:szCs w:val="22"/>
              </w:rPr>
              <w:t xml:space="preserve">Секція огорожі </w:t>
            </w:r>
            <w:proofErr w:type="spellStart"/>
            <w:r w:rsidRPr="00F85CA8">
              <w:rPr>
                <w:sz w:val="22"/>
                <w:szCs w:val="22"/>
              </w:rPr>
              <w:t>InterAtletika</w:t>
            </w:r>
            <w:proofErr w:type="spellEnd"/>
            <w:r w:rsidRPr="00F85CA8">
              <w:rPr>
                <w:sz w:val="22"/>
                <w:szCs w:val="22"/>
              </w:rPr>
              <w:t xml:space="preserve"> S707.1</w:t>
            </w:r>
          </w:p>
        </w:tc>
        <w:tc>
          <w:tcPr>
            <w:tcW w:w="1276" w:type="dxa"/>
            <w:shd w:val="clear" w:color="auto" w:fill="auto"/>
          </w:tcPr>
          <w:p w:rsidR="00170D39" w:rsidRPr="008752B6" w:rsidRDefault="00170D39" w:rsidP="00170D39">
            <w:pPr>
              <w:rPr>
                <w:rFonts w:eastAsia="Arial Unicode MS"/>
              </w:rPr>
            </w:pPr>
            <w:r>
              <w:rPr>
                <w:rFonts w:eastAsia="Arial Unicode MS"/>
              </w:rPr>
              <w:t>50</w:t>
            </w:r>
          </w:p>
        </w:tc>
        <w:tc>
          <w:tcPr>
            <w:tcW w:w="1168" w:type="dxa"/>
            <w:shd w:val="clear" w:color="auto" w:fill="auto"/>
          </w:tcPr>
          <w:p w:rsidR="00170D39" w:rsidRPr="008752B6" w:rsidRDefault="00170D39" w:rsidP="00170D39">
            <w:pPr>
              <w:rPr>
                <w:rFonts w:eastAsia="Arial Unicode MS"/>
              </w:rPr>
            </w:pPr>
            <w:r>
              <w:rPr>
                <w:rFonts w:eastAsia="Arial Unicode MS"/>
              </w:rPr>
              <w:t>1500</w:t>
            </w:r>
          </w:p>
        </w:tc>
        <w:tc>
          <w:tcPr>
            <w:tcW w:w="1809" w:type="dxa"/>
            <w:shd w:val="clear" w:color="auto" w:fill="auto"/>
          </w:tcPr>
          <w:p w:rsidR="00170D39" w:rsidRPr="008752B6" w:rsidRDefault="00170D39" w:rsidP="00170D39">
            <w:pPr>
              <w:rPr>
                <w:rFonts w:eastAsia="Arial Unicode MS"/>
              </w:rPr>
            </w:pPr>
            <w:r>
              <w:rPr>
                <w:rFonts w:eastAsia="Arial Unicode MS"/>
              </w:rPr>
              <w:t>75000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9</w:t>
            </w:r>
          </w:p>
        </w:tc>
        <w:tc>
          <w:tcPr>
            <w:tcW w:w="4253" w:type="dxa"/>
            <w:shd w:val="clear" w:color="auto" w:fill="auto"/>
          </w:tcPr>
          <w:p w:rsidR="00170D39" w:rsidRPr="00F85CA8" w:rsidRDefault="00170D39" w:rsidP="00170D39">
            <w:pPr>
              <w:jc w:val="center"/>
              <w:rPr>
                <w:sz w:val="22"/>
                <w:szCs w:val="22"/>
              </w:rPr>
            </w:pPr>
            <w:r w:rsidRPr="00F85CA8">
              <w:rPr>
                <w:sz w:val="22"/>
                <w:szCs w:val="22"/>
              </w:rPr>
              <w:t>Бетонний бордюр навколо майданчику</w:t>
            </w:r>
          </w:p>
        </w:tc>
        <w:tc>
          <w:tcPr>
            <w:tcW w:w="1276" w:type="dxa"/>
            <w:shd w:val="clear" w:color="auto" w:fill="auto"/>
          </w:tcPr>
          <w:p w:rsidR="00170D39" w:rsidRPr="008752B6" w:rsidRDefault="00170D39" w:rsidP="00170D39">
            <w:pPr>
              <w:rPr>
                <w:rFonts w:eastAsia="Arial Unicode MS"/>
              </w:rPr>
            </w:pP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8752B6" w:rsidRDefault="00170D39" w:rsidP="00170D39">
            <w:pPr>
              <w:rPr>
                <w:rFonts w:eastAsia="Arial Unicode MS"/>
              </w:rPr>
            </w:pPr>
            <w:r>
              <w:rPr>
                <w:rFonts w:eastAsia="Arial Unicode MS"/>
              </w:rPr>
              <w:t>25000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10</w:t>
            </w:r>
          </w:p>
        </w:tc>
        <w:tc>
          <w:tcPr>
            <w:tcW w:w="4253" w:type="dxa"/>
            <w:shd w:val="clear" w:color="auto" w:fill="auto"/>
          </w:tcPr>
          <w:p w:rsidR="00170D39" w:rsidRPr="00F85CA8" w:rsidRDefault="00170D39" w:rsidP="00170D39">
            <w:pPr>
              <w:rPr>
                <w:rFonts w:eastAsia="Arial Unicode MS"/>
                <w:sz w:val="22"/>
                <w:szCs w:val="22"/>
              </w:rPr>
            </w:pPr>
            <w:r w:rsidRPr="00F85CA8">
              <w:rPr>
                <w:rFonts w:eastAsia="Arial Unicode MS"/>
                <w:sz w:val="22"/>
                <w:szCs w:val="22"/>
              </w:rPr>
              <w:t>Навіс УТ502.1</w:t>
            </w:r>
          </w:p>
        </w:tc>
        <w:tc>
          <w:tcPr>
            <w:tcW w:w="1276" w:type="dxa"/>
            <w:shd w:val="clear" w:color="auto" w:fill="auto"/>
          </w:tcPr>
          <w:p w:rsidR="00170D39" w:rsidRPr="008752B6" w:rsidRDefault="00170D39" w:rsidP="00170D39">
            <w:pPr>
              <w:rPr>
                <w:rFonts w:eastAsia="Arial Unicode MS"/>
              </w:rPr>
            </w:pPr>
            <w:r>
              <w:rPr>
                <w:rFonts w:eastAsia="Arial Unicode MS"/>
              </w:rPr>
              <w:t>1</w:t>
            </w:r>
          </w:p>
        </w:tc>
        <w:tc>
          <w:tcPr>
            <w:tcW w:w="1168" w:type="dxa"/>
            <w:shd w:val="clear" w:color="auto" w:fill="auto"/>
          </w:tcPr>
          <w:p w:rsidR="00170D39" w:rsidRPr="008752B6" w:rsidRDefault="00170D39" w:rsidP="00170D39">
            <w:pPr>
              <w:rPr>
                <w:rFonts w:eastAsia="Arial Unicode MS"/>
              </w:rPr>
            </w:pPr>
            <w:r>
              <w:rPr>
                <w:rFonts w:eastAsia="Arial Unicode MS"/>
              </w:rPr>
              <w:t>47000</w:t>
            </w:r>
          </w:p>
        </w:tc>
        <w:tc>
          <w:tcPr>
            <w:tcW w:w="1809" w:type="dxa"/>
            <w:shd w:val="clear" w:color="auto" w:fill="auto"/>
          </w:tcPr>
          <w:p w:rsidR="00170D39" w:rsidRPr="008752B6" w:rsidRDefault="00170D39" w:rsidP="00170D39">
            <w:pPr>
              <w:rPr>
                <w:rFonts w:eastAsia="Arial Unicode MS"/>
              </w:rPr>
            </w:pPr>
            <w:r>
              <w:rPr>
                <w:rFonts w:eastAsia="Arial Unicode MS"/>
              </w:rPr>
              <w:t>47000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11</w:t>
            </w:r>
          </w:p>
        </w:tc>
        <w:tc>
          <w:tcPr>
            <w:tcW w:w="4253" w:type="dxa"/>
            <w:shd w:val="clear" w:color="auto" w:fill="auto"/>
          </w:tcPr>
          <w:p w:rsidR="00170D39" w:rsidRPr="00F85CA8" w:rsidRDefault="00170D39" w:rsidP="00170D39">
            <w:pPr>
              <w:rPr>
                <w:rFonts w:eastAsia="Arial Unicode MS"/>
                <w:sz w:val="22"/>
                <w:szCs w:val="22"/>
              </w:rPr>
            </w:pPr>
            <w:r w:rsidRPr="00F85CA8">
              <w:rPr>
                <w:rFonts w:eastAsia="Arial Unicode MS"/>
                <w:sz w:val="22"/>
                <w:szCs w:val="22"/>
              </w:rPr>
              <w:t>Освітлення</w:t>
            </w:r>
          </w:p>
        </w:tc>
        <w:tc>
          <w:tcPr>
            <w:tcW w:w="1276" w:type="dxa"/>
            <w:shd w:val="clear" w:color="auto" w:fill="auto"/>
          </w:tcPr>
          <w:p w:rsidR="00170D39" w:rsidRPr="008752B6" w:rsidRDefault="00170D39" w:rsidP="00170D39">
            <w:pPr>
              <w:rPr>
                <w:rFonts w:eastAsia="Arial Unicode MS"/>
              </w:rPr>
            </w:pP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8752B6" w:rsidRDefault="00170D39" w:rsidP="00170D39">
            <w:pPr>
              <w:rPr>
                <w:rFonts w:eastAsia="Arial Unicode MS"/>
              </w:rPr>
            </w:pPr>
            <w:r>
              <w:rPr>
                <w:rFonts w:eastAsia="Arial Unicode MS"/>
              </w:rPr>
              <w:t>25000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12</w:t>
            </w:r>
          </w:p>
        </w:tc>
        <w:tc>
          <w:tcPr>
            <w:tcW w:w="4253" w:type="dxa"/>
            <w:shd w:val="clear" w:color="auto" w:fill="auto"/>
          </w:tcPr>
          <w:p w:rsidR="00170D39" w:rsidRPr="00F85CA8" w:rsidRDefault="00170D39" w:rsidP="00170D39">
            <w:pPr>
              <w:rPr>
                <w:rFonts w:eastAsia="Arial Unicode MS"/>
                <w:sz w:val="22"/>
                <w:szCs w:val="22"/>
              </w:rPr>
            </w:pPr>
            <w:proofErr w:type="spellStart"/>
            <w:r w:rsidRPr="00F85CA8">
              <w:rPr>
                <w:rFonts w:eastAsia="Arial Unicode MS"/>
                <w:sz w:val="22"/>
                <w:szCs w:val="22"/>
              </w:rPr>
              <w:t>Паровозік</w:t>
            </w:r>
            <w:proofErr w:type="spellEnd"/>
            <w:r w:rsidRPr="00F85CA8">
              <w:rPr>
                <w:rFonts w:eastAsia="Arial Unicode MS"/>
                <w:sz w:val="22"/>
                <w:szCs w:val="22"/>
              </w:rPr>
              <w:t xml:space="preserve"> Т502</w:t>
            </w:r>
          </w:p>
        </w:tc>
        <w:tc>
          <w:tcPr>
            <w:tcW w:w="1276" w:type="dxa"/>
            <w:shd w:val="clear" w:color="auto" w:fill="auto"/>
          </w:tcPr>
          <w:p w:rsidR="00170D39" w:rsidRPr="008752B6" w:rsidRDefault="00170D39" w:rsidP="00170D39">
            <w:pPr>
              <w:rPr>
                <w:rFonts w:eastAsia="Arial Unicode MS"/>
              </w:rPr>
            </w:pPr>
            <w:r>
              <w:rPr>
                <w:rFonts w:eastAsia="Arial Unicode MS"/>
              </w:rPr>
              <w:t>1</w:t>
            </w:r>
          </w:p>
        </w:tc>
        <w:tc>
          <w:tcPr>
            <w:tcW w:w="1168" w:type="dxa"/>
            <w:shd w:val="clear" w:color="auto" w:fill="auto"/>
          </w:tcPr>
          <w:p w:rsidR="00170D39" w:rsidRPr="008752B6" w:rsidRDefault="00170D39" w:rsidP="00170D39">
            <w:pPr>
              <w:rPr>
                <w:rFonts w:eastAsia="Arial Unicode MS"/>
              </w:rPr>
            </w:pPr>
            <w:r>
              <w:rPr>
                <w:rFonts w:eastAsia="Arial Unicode MS"/>
              </w:rPr>
              <w:t>31000</w:t>
            </w:r>
          </w:p>
        </w:tc>
        <w:tc>
          <w:tcPr>
            <w:tcW w:w="1809" w:type="dxa"/>
            <w:shd w:val="clear" w:color="auto" w:fill="auto"/>
          </w:tcPr>
          <w:p w:rsidR="00170D39" w:rsidRPr="008752B6" w:rsidRDefault="00170D39" w:rsidP="00170D39">
            <w:pPr>
              <w:rPr>
                <w:rFonts w:eastAsia="Arial Unicode MS"/>
              </w:rPr>
            </w:pPr>
            <w:r>
              <w:rPr>
                <w:rFonts w:eastAsia="Arial Unicode MS"/>
              </w:rPr>
              <w:t>31000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13</w:t>
            </w:r>
          </w:p>
        </w:tc>
        <w:tc>
          <w:tcPr>
            <w:tcW w:w="4253" w:type="dxa"/>
            <w:shd w:val="clear" w:color="auto" w:fill="auto"/>
          </w:tcPr>
          <w:p w:rsidR="00170D39" w:rsidRPr="00F85CA8" w:rsidRDefault="00170D39" w:rsidP="00170D39">
            <w:pPr>
              <w:rPr>
                <w:rFonts w:eastAsia="Arial Unicode MS"/>
                <w:sz w:val="22"/>
                <w:szCs w:val="22"/>
              </w:rPr>
            </w:pPr>
            <w:r w:rsidRPr="00F85CA8">
              <w:rPr>
                <w:rFonts w:eastAsia="Arial Unicode MS"/>
                <w:sz w:val="22"/>
                <w:szCs w:val="22"/>
              </w:rPr>
              <w:t>Пісок для покриття</w:t>
            </w:r>
          </w:p>
        </w:tc>
        <w:tc>
          <w:tcPr>
            <w:tcW w:w="1276" w:type="dxa"/>
            <w:shd w:val="clear" w:color="auto" w:fill="auto"/>
          </w:tcPr>
          <w:p w:rsidR="00170D39" w:rsidRPr="008752B6" w:rsidRDefault="00170D39" w:rsidP="00170D39">
            <w:pPr>
              <w:rPr>
                <w:rFonts w:eastAsia="Arial Unicode MS"/>
              </w:rPr>
            </w:pP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8752B6" w:rsidRDefault="00170D39" w:rsidP="00170D39">
            <w:pPr>
              <w:rPr>
                <w:rFonts w:eastAsia="Arial Unicode MS"/>
              </w:rPr>
            </w:pPr>
            <w:r>
              <w:rPr>
                <w:rFonts w:eastAsia="Arial Unicode MS"/>
              </w:rPr>
              <w:t>40000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14</w:t>
            </w:r>
          </w:p>
        </w:tc>
        <w:tc>
          <w:tcPr>
            <w:tcW w:w="4253" w:type="dxa"/>
            <w:shd w:val="clear" w:color="auto" w:fill="auto"/>
          </w:tcPr>
          <w:p w:rsidR="00170D39" w:rsidRPr="00F85CA8" w:rsidRDefault="00170D39" w:rsidP="00170D39">
            <w:pPr>
              <w:rPr>
                <w:rFonts w:eastAsia="Arial Unicode MS"/>
                <w:sz w:val="22"/>
                <w:szCs w:val="22"/>
              </w:rPr>
            </w:pPr>
            <w:r w:rsidRPr="00F85CA8">
              <w:rPr>
                <w:rFonts w:eastAsia="Arial Unicode MS"/>
                <w:sz w:val="22"/>
                <w:szCs w:val="22"/>
              </w:rPr>
              <w:t>Доставка та встановлення</w:t>
            </w:r>
          </w:p>
        </w:tc>
        <w:tc>
          <w:tcPr>
            <w:tcW w:w="1276" w:type="dxa"/>
            <w:shd w:val="clear" w:color="auto" w:fill="auto"/>
          </w:tcPr>
          <w:p w:rsidR="00170D39" w:rsidRPr="008752B6" w:rsidRDefault="00170D39" w:rsidP="00170D39">
            <w:pPr>
              <w:rPr>
                <w:rFonts w:eastAsia="Arial Unicode MS"/>
              </w:rPr>
            </w:pP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8752B6" w:rsidRDefault="00170D39" w:rsidP="00170D39">
            <w:pPr>
              <w:rPr>
                <w:rFonts w:eastAsia="Arial Unicode MS"/>
              </w:rPr>
            </w:pPr>
            <w:r>
              <w:rPr>
                <w:rFonts w:eastAsia="Arial Unicode MS"/>
              </w:rPr>
              <w:t>55000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15</w:t>
            </w:r>
          </w:p>
        </w:tc>
        <w:tc>
          <w:tcPr>
            <w:tcW w:w="4253" w:type="dxa"/>
            <w:shd w:val="clear" w:color="auto" w:fill="auto"/>
          </w:tcPr>
          <w:p w:rsidR="00170D39" w:rsidRPr="00F85CA8" w:rsidRDefault="00170D39" w:rsidP="00170D39">
            <w:pPr>
              <w:rPr>
                <w:rFonts w:eastAsia="Arial Unicode MS"/>
                <w:sz w:val="22"/>
                <w:szCs w:val="22"/>
              </w:rPr>
            </w:pPr>
            <w:r w:rsidRPr="00F85CA8">
              <w:rPr>
                <w:rFonts w:eastAsia="Arial Unicode MS"/>
                <w:sz w:val="22"/>
                <w:szCs w:val="22"/>
              </w:rPr>
              <w:t>Земляні роботи та демонтаж</w:t>
            </w:r>
          </w:p>
        </w:tc>
        <w:tc>
          <w:tcPr>
            <w:tcW w:w="1276" w:type="dxa"/>
            <w:shd w:val="clear" w:color="auto" w:fill="auto"/>
          </w:tcPr>
          <w:p w:rsidR="00170D39" w:rsidRPr="008752B6" w:rsidRDefault="00170D39" w:rsidP="00170D39">
            <w:pPr>
              <w:rPr>
                <w:rFonts w:eastAsia="Arial Unicode MS"/>
              </w:rPr>
            </w:pP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8752B6" w:rsidRDefault="00170D39" w:rsidP="00170D39">
            <w:pPr>
              <w:rPr>
                <w:rFonts w:eastAsia="Arial Unicode MS"/>
              </w:rPr>
            </w:pPr>
            <w:r>
              <w:rPr>
                <w:rFonts w:eastAsia="Arial Unicode MS"/>
              </w:rPr>
              <w:t>45000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16</w:t>
            </w:r>
          </w:p>
        </w:tc>
        <w:tc>
          <w:tcPr>
            <w:tcW w:w="4253" w:type="dxa"/>
            <w:shd w:val="clear" w:color="auto" w:fill="auto"/>
          </w:tcPr>
          <w:p w:rsidR="00170D39" w:rsidRPr="00F85CA8" w:rsidRDefault="00170D39" w:rsidP="00170D39">
            <w:pPr>
              <w:rPr>
                <w:rFonts w:eastAsia="Arial Unicode MS"/>
                <w:sz w:val="22"/>
                <w:szCs w:val="22"/>
              </w:rPr>
            </w:pPr>
            <w:r w:rsidRPr="00F85CA8">
              <w:rPr>
                <w:color w:val="000000"/>
                <w:sz w:val="22"/>
                <w:szCs w:val="22"/>
              </w:rPr>
              <w:t>Виготовлення проектно-кошторисної документації</w:t>
            </w:r>
          </w:p>
        </w:tc>
        <w:tc>
          <w:tcPr>
            <w:tcW w:w="1276" w:type="dxa"/>
            <w:shd w:val="clear" w:color="auto" w:fill="auto"/>
          </w:tcPr>
          <w:p w:rsidR="00170D39" w:rsidRPr="008752B6" w:rsidRDefault="00170D39" w:rsidP="00170D39">
            <w:pPr>
              <w:rPr>
                <w:rFonts w:eastAsia="Arial Unicode MS"/>
              </w:rPr>
            </w:pP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8752B6" w:rsidRDefault="00170D39" w:rsidP="00170D39">
            <w:pPr>
              <w:rPr>
                <w:rFonts w:eastAsia="Arial Unicode MS"/>
              </w:rPr>
            </w:pPr>
            <w:r>
              <w:rPr>
                <w:rFonts w:eastAsia="Arial Unicode MS"/>
              </w:rPr>
              <w:t>55000</w:t>
            </w:r>
          </w:p>
        </w:tc>
      </w:tr>
      <w:tr w:rsidR="00170D39" w:rsidRPr="008752B6" w:rsidTr="008A0620">
        <w:tc>
          <w:tcPr>
            <w:tcW w:w="817" w:type="dxa"/>
            <w:shd w:val="clear" w:color="auto" w:fill="auto"/>
          </w:tcPr>
          <w:p w:rsidR="00170D39" w:rsidRPr="008752B6" w:rsidRDefault="00170D39" w:rsidP="00170D39">
            <w:pPr>
              <w:rPr>
                <w:rFonts w:eastAsia="Arial Unicode MS"/>
              </w:rPr>
            </w:pPr>
            <w:r>
              <w:rPr>
                <w:rFonts w:eastAsia="Arial Unicode MS"/>
              </w:rPr>
              <w:t>17</w:t>
            </w:r>
          </w:p>
        </w:tc>
        <w:tc>
          <w:tcPr>
            <w:tcW w:w="4253" w:type="dxa"/>
            <w:shd w:val="clear" w:color="auto" w:fill="auto"/>
          </w:tcPr>
          <w:p w:rsidR="00170D39" w:rsidRPr="00F85CA8" w:rsidRDefault="00170D39" w:rsidP="00170D39">
            <w:pPr>
              <w:jc w:val="center"/>
              <w:rPr>
                <w:sz w:val="22"/>
                <w:szCs w:val="22"/>
              </w:rPr>
            </w:pPr>
            <w:r w:rsidRPr="00F85CA8">
              <w:rPr>
                <w:sz w:val="22"/>
                <w:szCs w:val="22"/>
              </w:rPr>
              <w:t>Інфляція та непередбачувані витрати</w:t>
            </w:r>
          </w:p>
        </w:tc>
        <w:tc>
          <w:tcPr>
            <w:tcW w:w="1276" w:type="dxa"/>
            <w:shd w:val="clear" w:color="auto" w:fill="auto"/>
          </w:tcPr>
          <w:p w:rsidR="00170D39" w:rsidRPr="008752B6" w:rsidRDefault="00170D39" w:rsidP="00170D39">
            <w:pPr>
              <w:rPr>
                <w:rFonts w:eastAsia="Arial Unicode MS"/>
              </w:rPr>
            </w:pP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8752B6" w:rsidRDefault="00757DD9" w:rsidP="00170D39">
            <w:pPr>
              <w:rPr>
                <w:rFonts w:eastAsia="Arial Unicode MS"/>
              </w:rPr>
            </w:pPr>
            <w:r>
              <w:rPr>
                <w:rFonts w:eastAsia="Arial Unicode MS"/>
              </w:rPr>
              <w:t>60000</w:t>
            </w:r>
          </w:p>
        </w:tc>
      </w:tr>
      <w:tr w:rsidR="00170D39" w:rsidRPr="008752B6" w:rsidTr="008A0620">
        <w:tc>
          <w:tcPr>
            <w:tcW w:w="817" w:type="dxa"/>
            <w:shd w:val="clear" w:color="auto" w:fill="auto"/>
          </w:tcPr>
          <w:p w:rsidR="00170D39" w:rsidRPr="008752B6" w:rsidRDefault="00F85CA8" w:rsidP="00170D39">
            <w:pPr>
              <w:rPr>
                <w:rFonts w:eastAsia="Arial Unicode MS"/>
              </w:rPr>
            </w:pPr>
            <w:r>
              <w:rPr>
                <w:rFonts w:eastAsia="Arial Unicode MS"/>
              </w:rPr>
              <w:t>18</w:t>
            </w:r>
          </w:p>
        </w:tc>
        <w:tc>
          <w:tcPr>
            <w:tcW w:w="4253" w:type="dxa"/>
            <w:shd w:val="clear" w:color="auto" w:fill="auto"/>
          </w:tcPr>
          <w:p w:rsidR="00170D39" w:rsidRPr="00F85CA8" w:rsidRDefault="00F85CA8" w:rsidP="00F85CA8">
            <w:pPr>
              <w:rPr>
                <w:rFonts w:eastAsia="Arial Unicode MS"/>
                <w:sz w:val="22"/>
                <w:szCs w:val="22"/>
              </w:rPr>
            </w:pPr>
            <w:hyperlink r:id="rId7" w:history="1">
              <w:r w:rsidRPr="00F85CA8">
                <w:rPr>
                  <w:rStyle w:val="af2"/>
                  <w:color w:val="070707"/>
                  <w:sz w:val="22"/>
                  <w:szCs w:val="22"/>
                  <w:u w:val="none"/>
                </w:rPr>
                <w:t>П</w:t>
              </w:r>
              <w:r w:rsidRPr="00F85CA8">
                <w:rPr>
                  <w:rStyle w:val="af2"/>
                  <w:color w:val="070707"/>
                  <w:sz w:val="22"/>
                  <w:szCs w:val="22"/>
                  <w:u w:val="none"/>
                </w:rPr>
                <w:t xml:space="preserve">ісочний </w:t>
              </w:r>
              <w:proofErr w:type="spellStart"/>
              <w:r w:rsidRPr="00F85CA8">
                <w:rPr>
                  <w:rStyle w:val="af2"/>
                  <w:color w:val="070707"/>
                  <w:sz w:val="22"/>
                  <w:szCs w:val="22"/>
                  <w:u w:val="none"/>
                </w:rPr>
                <w:t>стол</w:t>
              </w:r>
              <w:proofErr w:type="spellEnd"/>
              <w:r w:rsidRPr="00F85CA8">
                <w:rPr>
                  <w:rStyle w:val="af2"/>
                  <w:color w:val="070707"/>
                  <w:sz w:val="22"/>
                  <w:szCs w:val="22"/>
                  <w:u w:val="none"/>
                </w:rPr>
                <w:t xml:space="preserve"> "Мухомор" ТE313</w:t>
              </w:r>
            </w:hyperlink>
          </w:p>
        </w:tc>
        <w:tc>
          <w:tcPr>
            <w:tcW w:w="1276" w:type="dxa"/>
            <w:shd w:val="clear" w:color="auto" w:fill="auto"/>
          </w:tcPr>
          <w:p w:rsidR="00170D39" w:rsidRPr="008752B6" w:rsidRDefault="00F85CA8" w:rsidP="00170D39">
            <w:pPr>
              <w:rPr>
                <w:rFonts w:eastAsia="Arial Unicode MS"/>
              </w:rPr>
            </w:pPr>
            <w:r>
              <w:rPr>
                <w:rFonts w:eastAsia="Arial Unicode MS"/>
              </w:rPr>
              <w:t>1</w:t>
            </w:r>
          </w:p>
        </w:tc>
        <w:tc>
          <w:tcPr>
            <w:tcW w:w="1168" w:type="dxa"/>
            <w:shd w:val="clear" w:color="auto" w:fill="auto"/>
          </w:tcPr>
          <w:p w:rsidR="00170D39" w:rsidRPr="008752B6" w:rsidRDefault="00170D39" w:rsidP="00170D39">
            <w:pPr>
              <w:rPr>
                <w:rFonts w:eastAsia="Arial Unicode MS"/>
              </w:rPr>
            </w:pPr>
          </w:p>
        </w:tc>
        <w:tc>
          <w:tcPr>
            <w:tcW w:w="1809" w:type="dxa"/>
            <w:shd w:val="clear" w:color="auto" w:fill="auto"/>
          </w:tcPr>
          <w:p w:rsidR="00170D39" w:rsidRPr="00F85CA8" w:rsidRDefault="00F85CA8" w:rsidP="00170D39">
            <w:pPr>
              <w:rPr>
                <w:rFonts w:eastAsia="Arial Unicode MS"/>
              </w:rPr>
            </w:pPr>
            <w:r w:rsidRPr="00F85CA8">
              <w:rPr>
                <w:rFonts w:eastAsia="Arial Unicode MS"/>
              </w:rPr>
              <w:t>7000</w:t>
            </w:r>
          </w:p>
        </w:tc>
      </w:tr>
      <w:tr w:rsidR="00692407" w:rsidRPr="008752B6" w:rsidTr="008A0620">
        <w:tc>
          <w:tcPr>
            <w:tcW w:w="817" w:type="dxa"/>
            <w:shd w:val="clear" w:color="auto" w:fill="auto"/>
          </w:tcPr>
          <w:p w:rsidR="00692407" w:rsidRPr="008752B6" w:rsidRDefault="00692407" w:rsidP="00170D39">
            <w:pPr>
              <w:rPr>
                <w:rFonts w:eastAsia="Arial Unicode MS"/>
              </w:rPr>
            </w:pPr>
          </w:p>
        </w:tc>
        <w:tc>
          <w:tcPr>
            <w:tcW w:w="4253" w:type="dxa"/>
            <w:shd w:val="clear" w:color="auto" w:fill="auto"/>
          </w:tcPr>
          <w:p w:rsidR="00692407" w:rsidRPr="008752B6" w:rsidRDefault="00692407" w:rsidP="00170D39">
            <w:pPr>
              <w:rPr>
                <w:rFonts w:eastAsia="Arial Unicode MS"/>
              </w:rPr>
            </w:pPr>
          </w:p>
        </w:tc>
        <w:tc>
          <w:tcPr>
            <w:tcW w:w="1276" w:type="dxa"/>
            <w:shd w:val="clear" w:color="auto" w:fill="auto"/>
          </w:tcPr>
          <w:p w:rsidR="00692407" w:rsidRPr="008752B6" w:rsidRDefault="00692407" w:rsidP="00170D39">
            <w:pPr>
              <w:rPr>
                <w:rFonts w:eastAsia="Arial Unicode MS"/>
              </w:rPr>
            </w:pPr>
          </w:p>
        </w:tc>
        <w:tc>
          <w:tcPr>
            <w:tcW w:w="1168" w:type="dxa"/>
            <w:shd w:val="clear" w:color="auto" w:fill="auto"/>
          </w:tcPr>
          <w:p w:rsidR="00692407" w:rsidRPr="008752B6" w:rsidRDefault="00692407" w:rsidP="00170D39">
            <w:pPr>
              <w:rPr>
                <w:rFonts w:eastAsia="Arial Unicode MS"/>
              </w:rPr>
            </w:pPr>
          </w:p>
        </w:tc>
        <w:tc>
          <w:tcPr>
            <w:tcW w:w="1809" w:type="dxa"/>
            <w:shd w:val="clear" w:color="auto" w:fill="auto"/>
          </w:tcPr>
          <w:p w:rsidR="00692407" w:rsidRPr="00F85CA8" w:rsidRDefault="00692407" w:rsidP="00170D39">
            <w:pPr>
              <w:rPr>
                <w:rFonts w:eastAsia="Arial Unicode MS"/>
                <w:b/>
                <w:sz w:val="28"/>
                <w:szCs w:val="28"/>
              </w:rPr>
            </w:pPr>
          </w:p>
        </w:tc>
      </w:tr>
      <w:tr w:rsidR="00692407" w:rsidRPr="008752B6" w:rsidTr="008A0620">
        <w:tc>
          <w:tcPr>
            <w:tcW w:w="817" w:type="dxa"/>
            <w:shd w:val="clear" w:color="auto" w:fill="auto"/>
          </w:tcPr>
          <w:p w:rsidR="00692407" w:rsidRPr="008752B6" w:rsidRDefault="00692407" w:rsidP="00170D39">
            <w:pPr>
              <w:rPr>
                <w:rFonts w:eastAsia="Arial Unicode MS"/>
              </w:rPr>
            </w:pPr>
          </w:p>
        </w:tc>
        <w:tc>
          <w:tcPr>
            <w:tcW w:w="4253" w:type="dxa"/>
            <w:shd w:val="clear" w:color="auto" w:fill="auto"/>
          </w:tcPr>
          <w:p w:rsidR="00692407" w:rsidRPr="008752B6" w:rsidRDefault="00692407" w:rsidP="00170D39">
            <w:pPr>
              <w:rPr>
                <w:rFonts w:eastAsia="Arial Unicode MS"/>
              </w:rPr>
            </w:pPr>
          </w:p>
        </w:tc>
        <w:tc>
          <w:tcPr>
            <w:tcW w:w="1276" w:type="dxa"/>
            <w:shd w:val="clear" w:color="auto" w:fill="auto"/>
          </w:tcPr>
          <w:p w:rsidR="00692407" w:rsidRPr="008752B6" w:rsidRDefault="00692407" w:rsidP="00170D39">
            <w:pPr>
              <w:rPr>
                <w:rFonts w:eastAsia="Arial Unicode MS"/>
              </w:rPr>
            </w:pPr>
          </w:p>
        </w:tc>
        <w:tc>
          <w:tcPr>
            <w:tcW w:w="1168" w:type="dxa"/>
            <w:shd w:val="clear" w:color="auto" w:fill="auto"/>
          </w:tcPr>
          <w:p w:rsidR="00692407" w:rsidRPr="008752B6" w:rsidRDefault="00692407" w:rsidP="00170D39">
            <w:pPr>
              <w:rPr>
                <w:rFonts w:eastAsia="Arial Unicode MS"/>
              </w:rPr>
            </w:pPr>
          </w:p>
        </w:tc>
        <w:tc>
          <w:tcPr>
            <w:tcW w:w="1809" w:type="dxa"/>
            <w:shd w:val="clear" w:color="auto" w:fill="auto"/>
          </w:tcPr>
          <w:p w:rsidR="00692407" w:rsidRPr="008752B6" w:rsidRDefault="00692407" w:rsidP="00170D39">
            <w:pPr>
              <w:rPr>
                <w:rFonts w:eastAsia="Arial Unicode MS"/>
              </w:rPr>
            </w:pPr>
          </w:p>
        </w:tc>
      </w:tr>
      <w:tr w:rsidR="00692407" w:rsidRPr="008752B6" w:rsidTr="005F707F">
        <w:tc>
          <w:tcPr>
            <w:tcW w:w="817" w:type="dxa"/>
            <w:tcBorders>
              <w:top w:val="single" w:sz="4" w:space="0" w:color="auto"/>
              <w:left w:val="nil"/>
              <w:bottom w:val="nil"/>
              <w:right w:val="nil"/>
            </w:tcBorders>
            <w:shd w:val="clear" w:color="auto" w:fill="auto"/>
          </w:tcPr>
          <w:p w:rsidR="00692407" w:rsidRPr="008752B6" w:rsidRDefault="00692407" w:rsidP="00170D39">
            <w:pPr>
              <w:rPr>
                <w:rFonts w:eastAsia="Arial Unicode MS"/>
              </w:rPr>
            </w:pPr>
          </w:p>
        </w:tc>
        <w:tc>
          <w:tcPr>
            <w:tcW w:w="4253" w:type="dxa"/>
            <w:tcBorders>
              <w:top w:val="single" w:sz="4" w:space="0" w:color="auto"/>
              <w:left w:val="nil"/>
              <w:bottom w:val="nil"/>
              <w:right w:val="nil"/>
            </w:tcBorders>
            <w:shd w:val="clear" w:color="auto" w:fill="auto"/>
          </w:tcPr>
          <w:p w:rsidR="00692407" w:rsidRPr="008752B6" w:rsidRDefault="00692407" w:rsidP="00170D39">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692407" w:rsidRPr="008752B6" w:rsidRDefault="00692407" w:rsidP="00170D39">
            <w:pPr>
              <w:rPr>
                <w:rFonts w:eastAsia="Arial Unicode MS"/>
              </w:rPr>
            </w:pPr>
          </w:p>
        </w:tc>
        <w:tc>
          <w:tcPr>
            <w:tcW w:w="1168" w:type="dxa"/>
            <w:tcBorders>
              <w:top w:val="single" w:sz="4" w:space="0" w:color="auto"/>
              <w:left w:val="single" w:sz="4" w:space="0" w:color="auto"/>
            </w:tcBorders>
            <w:shd w:val="clear" w:color="auto" w:fill="auto"/>
          </w:tcPr>
          <w:p w:rsidR="00692407" w:rsidRPr="008752B6" w:rsidRDefault="00692407" w:rsidP="00170D39">
            <w:pPr>
              <w:rPr>
                <w:rFonts w:eastAsia="Arial Unicode MS"/>
              </w:rPr>
            </w:pPr>
            <w:r w:rsidRPr="008752B6">
              <w:rPr>
                <w:rFonts w:eastAsia="Arial Unicode MS"/>
                <w:b/>
              </w:rPr>
              <w:t>Всього:</w:t>
            </w:r>
          </w:p>
        </w:tc>
        <w:tc>
          <w:tcPr>
            <w:tcW w:w="1809" w:type="dxa"/>
            <w:shd w:val="clear" w:color="auto" w:fill="auto"/>
          </w:tcPr>
          <w:p w:rsidR="00692407" w:rsidRPr="008752B6" w:rsidRDefault="00692407" w:rsidP="00170D39">
            <w:pPr>
              <w:rPr>
                <w:rFonts w:eastAsia="Arial Unicode MS"/>
              </w:rPr>
            </w:pPr>
            <w:r w:rsidRPr="00F85CA8">
              <w:rPr>
                <w:rFonts w:eastAsia="Arial Unicode MS"/>
                <w:b/>
                <w:sz w:val="28"/>
                <w:szCs w:val="28"/>
              </w:rPr>
              <w:t>657900</w:t>
            </w:r>
          </w:p>
        </w:tc>
      </w:tr>
    </w:tbl>
    <w:p w:rsidR="005862E3" w:rsidRPr="008752B6" w:rsidRDefault="005862E3" w:rsidP="005862E3">
      <w:pPr>
        <w:pStyle w:val="Default"/>
        <w:ind w:right="340"/>
        <w:rPr>
          <w:lang w:val="uk-UA"/>
        </w:rPr>
      </w:pPr>
      <w:r w:rsidRPr="008752B6">
        <w:rPr>
          <w:lang w:val="uk-UA"/>
        </w:rPr>
        <w:t xml:space="preserve"> </w:t>
      </w:r>
    </w:p>
    <w:sectPr w:rsidR="005862E3" w:rsidRPr="008752B6"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9"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1"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6"/>
  </w:num>
  <w:num w:numId="2">
    <w:abstractNumId w:val="23"/>
  </w:num>
  <w:num w:numId="3">
    <w:abstractNumId w:val="18"/>
  </w:num>
  <w:num w:numId="4">
    <w:abstractNumId w:val="17"/>
  </w:num>
  <w:num w:numId="5">
    <w:abstractNumId w:val="2"/>
  </w:num>
  <w:num w:numId="6">
    <w:abstractNumId w:val="11"/>
  </w:num>
  <w:num w:numId="7">
    <w:abstractNumId w:val="3"/>
  </w:num>
  <w:num w:numId="8">
    <w:abstractNumId w:val="1"/>
  </w:num>
  <w:num w:numId="9">
    <w:abstractNumId w:val="15"/>
  </w:num>
  <w:num w:numId="10">
    <w:abstractNumId w:val="7"/>
  </w:num>
  <w:num w:numId="11">
    <w:abstractNumId w:val="19"/>
  </w:num>
  <w:num w:numId="12">
    <w:abstractNumId w:val="16"/>
  </w:num>
  <w:num w:numId="13">
    <w:abstractNumId w:val="21"/>
  </w:num>
  <w:num w:numId="14">
    <w:abstractNumId w:val="0"/>
  </w:num>
  <w:num w:numId="15">
    <w:abstractNumId w:val="20"/>
  </w:num>
  <w:num w:numId="16">
    <w:abstractNumId w:val="22"/>
  </w:num>
  <w:num w:numId="17">
    <w:abstractNumId w:val="8"/>
  </w:num>
  <w:num w:numId="18">
    <w:abstractNumId w:val="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2"/>
  </w:num>
  <w:num w:numId="20">
    <w:abstractNumId w:val="9"/>
  </w:num>
  <w:num w:numId="21">
    <w:abstractNumId w:val="10"/>
  </w:num>
  <w:num w:numId="22">
    <w:abstractNumId w:val="5"/>
  </w:num>
  <w:num w:numId="23">
    <w:abstractNumId w:val="14"/>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170D39"/>
    <w:rsid w:val="00254474"/>
    <w:rsid w:val="002909EE"/>
    <w:rsid w:val="003610A7"/>
    <w:rsid w:val="003C59F3"/>
    <w:rsid w:val="00405F72"/>
    <w:rsid w:val="005862E3"/>
    <w:rsid w:val="00692407"/>
    <w:rsid w:val="00711197"/>
    <w:rsid w:val="00757DD9"/>
    <w:rsid w:val="00A420AD"/>
    <w:rsid w:val="00AE0844"/>
    <w:rsid w:val="00BA507E"/>
    <w:rsid w:val="00F30BB7"/>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4647"/>
  <w15:chartTrackingRefBased/>
  <w15:docId w15:val="{E927C44D-DAA1-4323-8C82-FD6366E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sport.com.ua/product/5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62F5-C317-44CF-9738-34ADF6B5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Я</cp:lastModifiedBy>
  <cp:revision>8</cp:revision>
  <cp:lastPrinted>2018-09-27T17:05:00Z</cp:lastPrinted>
  <dcterms:created xsi:type="dcterms:W3CDTF">2018-09-27T16:03:00Z</dcterms:created>
  <dcterms:modified xsi:type="dcterms:W3CDTF">2018-09-27T17:12:00Z</dcterms:modified>
</cp:coreProperties>
</file>